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2008/261 vom 14. Januar 2010</w:t>
      </w:r>
    </w:p>
    <w:p>
      <w:r>
        <w:t>Sg Versicherungsgericht, 2010-01-14, DE</w:t>
      </w:r>
    </w:p>
    <w:p>
      <w:r>
        <w:rPr>
          <w:b/>
        </w:rPr>
        <w:t xml:space="preserve">Quelle: </w:t>
      </w:r>
      <w:r>
        <w:t>https://mcp.opencaselaw.ch/entscheid/sg_publikationen_IV 2008_261</w:t>
      </w:r>
    </w:p>
    <w:p>
      <w:r>
        <w:t>FR: SG_VERSICHERUNGSGERICHT IV 2008/261 du 14 janvier 2010</w:t>
      </w:r>
    </w:p>
    <w:p>
      <w:r>
        <w:t>IT: SG_VERSICHERUNGSGERICHT IV 2008/261 del 14 gennaio 2010</w:t>
      </w:r>
    </w:p>
    <w:p>
      <w:pPr>
        <w:pStyle w:val="Heading2"/>
      </w:pPr>
      <w:r>
        <w:t>Regeste</w:t>
      </w:r>
    </w:p>
    <w:p>
      <w:r>
        <w:t>Art. 28 IVG. Unklar ob neurologische und neuropsychologische Einschränkungen nach Schleudertrauma Einfluss auf Arbeitsfähigkeit der Beschwerdeführerin als Lehrerin haben. Rückweisung zu umfassender neurologischer und psychiatrischer Begutachtung (Entscheid des Versicherungsgerichts des Kantons St. Gallen vom 14. Januar 2010, IV 2008/261).</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6. Mai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2</w:t>
      </w:r>
    </w:p>
    <w:p>
      <w:r>
        <w:t>In formeller Hinsicht rügt die Beschwerdeführerin eine Verletzung der durch Art. 44 ATSG garantierten Mitwirkungspflichten sowie des rechtlichen Gehörs. Auf diese Rügen braucht vorliegend nicht näher eingegangen zu werden, da - wie nachfolgend zu zeigen sein wird - die angefochtene Verfügung ohnehin aus materiellen Gründen aufzuheben ist und weitere Abklärungen vorzunehmen sind.</w:t>
      </w:r>
    </w:p>
    <w:p>
      <w:r>
        <w:rPr>
          <w:b/>
        </w:rPr>
        <w:t>E. 3.1</w:t>
      </w:r>
    </w:p>
    <w:p>
      <w:r>
        <w:t>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4.1</w:t>
      </w:r>
    </w:p>
    <w:p>
      <w:r>
        <w:t>In medizinischer Hinsicht stützt sich die angefochtene Verfügung auf das SIVM-Gutachten vom 1. Juni 2007 (act. G 4.2). Wie nachfolgend zu zeigen sein wird, vermag dieses Gutachten jedoch im Hinblick auf die Beurteilung der Arbeitsfähigkeit der Beschwerdeführerin nicht zu überzeugen.</w:t>
      </w:r>
    </w:p>
    <w:p>
      <w:r>
        <w:rPr>
          <w:b/>
        </w:rPr>
        <w:t>E. 4.2</w:t>
      </w:r>
    </w:p>
    <w:p>
      <w:r>
        <w:t>Das SIVM-Gutachten erging im Auftrag der Unfallversicherung der Beschwerdeführerin, wobei die Beschwerdegegnerin den Gutachtern ebenfalls Fragen unterbreitet hat. Dieses Vorgehen ist an sich nicht zu beanstanden. Allerdings ist das Gutachten in erster Linie auf die Unfallversicherung und auf die sich in diesem Zusammenhang stellenden Fragen - vorab auf die Frage nach der Kausalität zwischen dem Unfall und den Beschwerden der Beschwerdeführerin, die im invalidenversicherungsrechtlichen Verfahren nicht von Bedeutung ist - ausgerichtet. Einschränkungen und Beeinträchtigungen, welche die Gutachter nicht ursächlich auf den Unfall zurückbeziehen, werden im Gutachten zwar erwähnt, in die Beurteilung der Arbeitsfähigkeit jedoch nur unzureichend miteinbezogen.</w:t>
      </w:r>
    </w:p>
    <w:p>
      <w:r>
        <w:rPr>
          <w:b/>
        </w:rPr>
        <w:t>E. 4.3</w:t>
      </w:r>
    </w:p>
    <w:p>
      <w:r>
        <w:t>Dies gilt vorab für die neurologischen und neuropsychologischen Einschränkungen, welche bei der Beschwerdeführerin im Vordergrund zu stehen scheinen. In diesem Zusammenhang gilt es mit der Beschwerdeführerin zu bemängeln, dass das SIVM-Gut-achten ohne Berücksichtigung des neurologischen Gutachtens von Dr. D.___ vom 17. Juli 2006 (act. G 4.1.73) ergangen ist. Auch findet keine hinreichende Auseinandersetzung mit der Beurteilung von Dr. E.___ vom 20. Juni 2006 statt (act. G 16.1), obwohl die Gutachter den betreffenden Bericht eingeholt haben. In besagtem Bericht war Dr. E.___ zum Schluss gelangt, bei der Beschwerdeführerin zeigten sich keine eigentlichen kognitiven Defizite in den höheren kortikalen Leistungen, auch nicht im Bereich des verbalen, figuralen oder visuell-räumlichen Lern- und Neugedächtnisvermögens. Das generelle Testleistungsniveau sei erwartungsgemäss gut. Einzig die durchwegs deutlichen, teilweise massiven Verlangsamungen und Reaktionsschwankungen in gezielten Konzentrations- und Aufmerksamkeitstests am PC sowie die qualitativen, z.T. erheblichen Schwierigkeiten bei komplexeren Anforderung an die Aufmerksamkeit, etwa im Arbeitsgedächtnis, in der geteilten Aufmerksamkeit sowie bei Reaktionswechsel- und Umstellaufgaben deuteten aus neuropsychologischer Sicht auf eine leichte bis mittelschwere kognitive Funktionsstörung im Bereich tieferer Strukturen (Hirnstamm) hin, wie sie oft bei Patienten mit erlittener HWS-Distorsion sichtbar würden. Neben den eruierbaren kognitiven Leistungsminderungen im Konzentrations- und Aufmerksamkeitsvermögen manifestierten sich auch eine reduzierte Belastbarkeit mit rascher Ermüdung und Provokation somatischer Beschwerden, v.a. Kopfschmerzen und Übelkeit bei längerer konzentrativer Beanspruchung. Die von der Beschwerdeführerin beklagten Schwierigkeiten im Alltag, etwa beim Korrigieren von Abschluss- und Klassenarbeiten, würden durch die Reduktion der Leistungen in den kognitiven Basisfunktionen gut verständlich und erklärbar, zumal davon auszugehen sei, dass sich die Defizite unter Mehrfachbelastung, Ablenkung, Zeitdruck und Stress intensivierten und damit eine effektive Informationsverarbeitung erschwerten. Die Beschwerdeführerin fühle sich dann rasch überfordert und versuche, mit einer bewussten Forcierung der Aufmerksamkeit entgegenzusteuern, was wiederum zu rascher Erschöpfbarkeit und zu den beklagten körperlichen Symptomen führe, welche im Sinn eines circulus viciosus wiederum leistungsmindernd auf die Konzentrationsleistungen wirkten. Aus rein neuropsychologischer Sicht sei die Leistungsfähigkeit der Beschwerdeführerin in ihrer beruflichen Tätigkeit als Lehrerin aufgrund der insgesamt als leicht bis mittelschwer zu beurteilenden kognitiven Leistungsminderung um ca. 30-40% eingeschränkt. Dr. D.___ hatte in seinem Gutachten vom 17. Juli 2006 ausgeführt, es liessen sich neurologische Symptome finden, die sowohl auf eine Dysfunktion des komplexen und sehr empfindlichen Muskeltonuskontrollsystems, als auch auf das ebenso empfindliche Gleichgewichtssystem rückschliessen liessen. Auch neuropsychologisch fänden sich zwar keine Leistungseinbussen als Ausdruck hirnkortikaler Defekte, jedoch weiterhin Indikationen für Hirnstammfunktionsstörungen, wobei das gesamte Krankheitsgeschehen auf die Region um die Formatio reticularis, das Mittelhirn und die Brücke hinweise. Dabei könne man die Ergänzung der unterschiedlichen Methoden, nämlich der neuropsychologischen Testung mit der psychophysiologischen deutlich erkennen, wenn im Bericht der Neuropsychologen festgehalten werde, die Beschwerdeführerin, "die sich dann rasch überfordert fühlt, dann versucht, mit einer bewussten Forcierung der Aufmerksamkeit entgegenzusteuern, was wiederum zu rascher Erschöpfbarkeit und den geklagten körperlichen Symptomen führt, welche im Sinne eines circulus viciosus wiederum leistungsmindernd auf die Konzentrationsleistung wirken und die stetig ansteigende CNV als objektivierter Ausdruck einer nervlichen Überspannung betrachtet". Ebenso lasse sich die verspätete N 100 (Aufmerksamkeitswelle in den psychophysiologischen Messungen) mit der unabhängig davon gefundenen Konzentrationsschwierigkeit und Verlangsamung der zerebralen Verarbeitung im neuropsychologischen Text (wohl: Test) als bestätigend interpretieren. Da diese Überlastungen, die zu deutlichen Insuffizienzen geführt hätten, die Beschwerdeführerin stark einschränkten, würden sie von ihr als sehr schwer wiegend, ja sogar als existenzbedrohend empfunden. In Bezug auf die Arbeitsfähigkeit hielt Dr. D.___ fest, schon aus neuropsychologischer Sicht bestehe eine Einschränkung von 30-40%, aus somatischer Sicht aufgrund der dabei immer wieder auftretenden Verspannungen und der Überempfindlichkeit gegen akustische und optische Reize und aus neurologischer Sicht von 20-30%, so dass die Gesamtarbeitsunfähigkeit derzeit auf 50-70% geschätzt werden müsse. Entgegen der Auffassung der Beschwerdeführerin kann für die Beurteilung der Arbeitsfähigkeit nicht direkt auf die Einschätzungen von Dr. E.___ bzw. Dr. D.___ abgestellt werden. So geht aus dem Bericht von Dr. E.___ hervor, dass sie über keine medizinischen Vorakten verfügte, weshalb ihre Beurteilung insofern unvollständig erscheint. Das Gutachten von Dr. D.___ vermag insbesondere hinsichtlich der Einschätzung der "Gesamtarbeitsunfähigkeit" nicht zu überzeugen, da er die in verschiedenen Teilbereichen festgestellten Einschränkungen ohne weitere Begründung einfach addiert hat. Dennoch wecken die Beurteilungen von Dr. E.___ und Dr. D.___ begründete Zweifel am SIVM-Gutachten, erscheint es doch durchaus plausibel, dass die neurologischen und neuropsychologischen Beeinträchtigungen die Beschwerdeführerin in ihrer Tätigkeit als Lehrerin einschränken, zumal auch anlässlich der Begutachtung durch das SIVM entsprechende Diagnosen gestellt und aus neuropsychologischer Sicht eine mittelgradig beeinträchtigte kognitive Leistungsfähigkeit ermittelt wurden, auch wenn letztere als in direktem Zusammenhang mit der Schmerzsymptomatik interpretiert wurde. Was die neurologischen Einschränkungen anbelangt, beschränkten sich die Gutachter bezüglich der Beurteilung der Arbeitsfähigkeit der Beschwerdeführerin mehr oder weniger darauf, festzuhalten, dass diese keine spezifisch unfallbedingten Symptome und Zeichen darstellten. Für die Beurteilung der Arbeitsfähigkeit in der Invalidenversicherung lässt sich daraus jedoch nichts ableiten.</w:t>
      </w:r>
    </w:p>
    <w:p>
      <w:r>
        <w:rPr>
          <w:b/>
        </w:rPr>
        <w:t>E. 4.4</w:t>
      </w:r>
    </w:p>
    <w:p>
      <w:r>
        <w:t>Auch die Beurteilung des psychiatrischen Teilgutachters vermag nicht zu überzeugen. Die Beschwerdeführerin verweist in diesem Zusammenhang zu Recht auf die Stellungnahme von Dr. C.___ vom 22. Februar 2008 (act. G 4.1.71). Dieser gelangte zum Schluss, das SIVM-Gutachten sei methodisch unvollständig, indem keine Umgebungsabklärung (Fremdanamnese) und keine testpsychologische Untersuchung der Persönlichkeit durchgeführt worden sei, was für die Beurteilung möglicher unfallfremder Faktoren grundsätzlich notwendig wäre. Ferner sei die Diagnose einer atypischen Depression nicht nachvollziehbar, weil diese gemäss ICD-10-System nur bei klar nicht vorhandener organischer Ursache zu stellen sei. Bei der Beschwerdeführerin seien aber somatische bzw. organische Veränderungen diagnostiziert und dokumentiert. Die Gutachter nähmen die von ihnen beschriebenen Beschwerden und Symptome in ihrer Diagnosestellung nicht auf bzw. liessen sie ausser Acht und unberücksichtigt. Sie würden daher die sich aufdrängende Diagnose einer Persönlichkeitsveränderung bei chronischem Schmerzsyndrom (ICD-10: F62.8) verkennen. Die Einschränkung der Erwerbsfähigkeit um nur 20% (unfallbedingt) sei nicht begründet und könne aufgrund der Befunde nicht nachvollzogen werden. Diese Einwände wecken begründete Zweifel an der psychiatrischen Begutachtung. Im psychiatrischen Teilgutachten (S. 25) wird ein Zusammenbruch der Beschwerdeführerin im Zeitraum 2004/2005 erwähnt, in dessen Folge sie ihr Arbeitspensum auf 50% habe reduzieren müssen. In diesem Zusammenhang hätte sich eine Fremdanamnese zur Beurteilung der Arbeitsfähigkeit aufgedrängt, was jedoch unterlassen wurde. Im Übrigen gelangte Dr. med. F.___, Eidg. Facharzt für Psychiatrie und Psychotherapie, dem das SIVM-Gutachten im Rahmen des derzeit beim Versicherungsgericht St. Gallen hängigen Verfahrens (UV 2008/138) vorgelegt worden war, zur Auffassung, dass auf die Persönlichkeitsstruktur der Beschwerdeführerin trotz Auffälligkeiten und akzentuierten Verhaltens nicht eingegangen worden sei. Zwar zweifelt er weder die Einschätzung der Arbeitsfähigkeit noch die Diagnose einer atypischen Depression an sich an, doch stehe seiner Ansicht nach eine Persönlichkeitsstruktur mit starken histronischen Zügen (DD: Histronische Persönlichkeitsstörung) im Vordergrund, die das ganze psychopathologische Bild beeinträchtige. Unter diesen Umständen vermag die Einschätzung des SIVM, wonach die Beschwerdeführerin in ihrer Arbeitsfähigkeit zu 20% eingeschränkt sei, nicht zu überzeugen, zumal auch hier eine fundierte Auseinandersetzung mit den abweichenden Arbeitsfähigkeitsbeurteilungen von Dr. E.___ und Dr. D.___ angezeigt gewesen wäre.</w:t>
      </w:r>
    </w:p>
    <w:p>
      <w:r>
        <w:rPr>
          <w:b/>
        </w:rPr>
        <w:t>E. 4.5</w:t>
      </w:r>
    </w:p>
    <w:p>
      <w:r>
        <w:t>Insgesamt erscheint der medizinische Sachverhalt damit nicht genügend abgeklärt. Die Sache ist daher zur Durchführung einer umfassenden neurologischen und psychiatrischen Beurteilung an die Beschwerdegegnerin zurückzuweisen.</w:t>
      </w:r>
    </w:p>
    <w:p>
      <w:r>
        <w:rPr>
          <w:b/>
        </w:rPr>
        <w:t>E. 5.1</w:t>
      </w:r>
    </w:p>
    <w:p>
      <w:r>
        <w:t>Im Sinn der vorstehenden Erwägungen ist die Beschwerde teilweise gutzuheissen, die angefochtene Verfügung vom 6. Mai 2008 ist aufzuheben, und die Sache ist zur weiteren Abklärung und neuen Verfügung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 6.2). Die Beschwerdegegnerin hat deshalb die gesamte Gerichtsgebühr von Fr. 600.-- zu bezahlen. Dementsprechend ist der von der Beschwerdeführerin geleistete Kostenvorschuss von Fr. 600.-- zurückzuerstatten.</w:t>
      </w:r>
    </w:p>
    <w:p>
      <w:r>
        <w:rPr>
          <w:b/>
        </w:rPr>
        <w:t>E. 5.3</w:t>
      </w:r>
    </w:p>
    <w:p>
      <w:r>
        <w:t>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3'500.-- (einschliesslich Barauslagen und Mehrwertsteuer) angemessen. Demgemäss hat das Versicherungsgericht entschieden: 1.  In teilweiser Gutheissung der Beschwerde wird die angefochtene Verfügung vom 6. Mai 2008 aufgehoben, und die Streitsache wird zur weiteren Abklärung und zu anschliessender neuer Verfügung im Sinn der Erwägungen an die Beschwerdegegnerin zurückgewiesen. 2.  Die Beschwerdegegnerin hat eine Gerichtsgebühr von Fr. 600.-- zu bezahlen. Der Beschwerdeführerin wird der geleistete Kostenvorschuss von Fr. 600.--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